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BD62BF" w14:textId="77777777" w:rsidR="00CA5DB0" w:rsidRDefault="00CA5DB0" w:rsidP="00FA6E4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F821BB1" w14:textId="77777777" w:rsidR="00CA5DB0" w:rsidRDefault="00CA5DB0" w:rsidP="00FA6E4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072A6FD" w14:textId="3A5CAC6C" w:rsidR="00FA6E4E" w:rsidRDefault="00EC1514" w:rsidP="00FA6E4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ORDIN nr. </w:t>
      </w:r>
      <w:r w:rsidR="002C242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bookmarkStart w:id="0" w:name="_GoBack"/>
      <w:bookmarkEnd w:id="0"/>
      <w:r w:rsidR="00FA6E4E" w:rsidRPr="00CC430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din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1B7E527F" w14:textId="77777777" w:rsidR="00CA5DB0" w:rsidRDefault="00CA5DB0" w:rsidP="00FA6E4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83A52A5" w14:textId="77777777" w:rsidR="00CA5DB0" w:rsidRDefault="00CA5DB0" w:rsidP="00FA6E4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DC0F7DE" w14:textId="13BC810E" w:rsidR="00C95C46" w:rsidRDefault="00964982" w:rsidP="002967F1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o-RO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fr-FR"/>
        </w:rPr>
        <w:t>privind modificarea</w:t>
      </w:r>
      <w:r w:rsidR="00FA6E4E"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fr-FR"/>
        </w:rPr>
        <w:t> </w:t>
      </w:r>
      <w:r w:rsidR="00FA6E4E"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o-RO"/>
        </w:rPr>
        <w:t xml:space="preserve"> </w:t>
      </w:r>
      <w:r w:rsidR="00DD1E00" w:rsidRPr="002967F1"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fr-FR"/>
        </w:rPr>
        <w:t>Metodologie</w:t>
      </w:r>
      <w:r w:rsidR="00D81EF0"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fr-FR"/>
        </w:rPr>
        <w:t>i</w:t>
      </w:r>
      <w:r w:rsidR="00C95C46" w:rsidRPr="002967F1"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fr-FR"/>
        </w:rPr>
        <w:t xml:space="preserve"> de stabilire și ajustare a prețurilor pentru energia electrică și termică produsă și livrată din centrale de cogenerare ce beneficiază de schema de sprijin, respectiv a bonusului pentru cogenerarea de înaltă eficiență, aprobate </w:t>
      </w:r>
      <w:r w:rsidR="00C95C46" w:rsidRPr="002967F1"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o-RO"/>
        </w:rPr>
        <w:t xml:space="preserve">prin Ordinul președintelui </w:t>
      </w:r>
      <w:r w:rsidR="00C95C46" w:rsidRPr="00296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  <w:t>Autorităţii Naţionale de Reglementare în Domeniul Energiei</w:t>
      </w:r>
      <w:r w:rsidR="00C95C46" w:rsidRPr="002967F1" w:rsidDel="00963012"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o-RO"/>
        </w:rPr>
        <w:t xml:space="preserve"> </w:t>
      </w:r>
      <w:r w:rsidR="00C95C46" w:rsidRPr="002967F1"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o-RO"/>
        </w:rPr>
        <w:t>nr. 15/2015</w:t>
      </w:r>
    </w:p>
    <w:p w14:paraId="7F9535B9" w14:textId="77777777" w:rsidR="00FA6E4E" w:rsidRDefault="00FA6E4E" w:rsidP="00FA6E4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14:paraId="1A3AE642" w14:textId="77777777" w:rsidR="00FA6E4E" w:rsidRDefault="00FA6E4E" w:rsidP="00FA6E4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14:paraId="6BFC71A6" w14:textId="6A964C4E" w:rsidR="00774D0D" w:rsidRPr="00774D0D" w:rsidRDefault="00FA6E4E" w:rsidP="00CA5DB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Av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â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nd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î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n vedere prevederile </w:t>
      </w:r>
      <w:r w:rsidR="0054465A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art. 28 lit. b</w:t>
      </w:r>
      <w:r w:rsidR="0054465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o-RO"/>
        </w:rPr>
        <w:t>1</w:t>
      </w:r>
      <w:r w:rsidR="0054465A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), 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art. 76 alin. (3)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ș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i art. 79 alin. (7) lit. b) din Legea energiei electrice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ș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i a gazelor naturale nr. 123/2012, cu modific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ă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rile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ș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i complet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ă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rile ulterioare, ale art. 6 lit. d)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ș</w:t>
      </w:r>
      <w:r w:rsidR="00AA20AF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i e)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704C08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și 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art. 21 alin. (1)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ș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i (2) din Hot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ă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â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rea Guvernului nr. 1.215/2009 privind stabilirea criteriilor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ș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i a condi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ț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iilor necesare implement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ă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rii schemei de sprijin pentru promovarea cogener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ă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rii de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î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nalt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ă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eficien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ță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pe baza cererii de energie termic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ă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util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ă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, cu modific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ă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rile și complet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ă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rile ulterioare</w:t>
      </w:r>
      <w:r w:rsidR="00774D0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14:paraId="731BC9B8" w14:textId="01764819" w:rsidR="00FA6E4E" w:rsidRPr="00CC4302" w:rsidRDefault="00FA6E4E" w:rsidP="00CA5DB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14:paraId="0C167FFF" w14:textId="77777777" w:rsidR="00FA6E4E" w:rsidRPr="00CC4302" w:rsidRDefault="00FA6E4E" w:rsidP="00CA5D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 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ab/>
      </w:r>
    </w:p>
    <w:p w14:paraId="56391FB2" w14:textId="0FCDC6D9" w:rsidR="00FA6E4E" w:rsidRDefault="00FA6E4E" w:rsidP="00CA5DB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î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n temeiul dispozi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ț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iilor art. 5 alin. (1) lit. b)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ș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i ale art. 9 alin. (1) lit. x) din Ordonan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ț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a de urgen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ță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a Guvernului nr. 33/2007 privind organizarea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ș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i func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ț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ionarea Autorit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ăț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ii 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ț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ionale de Reglementare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î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n Domeniul Energiei, aprobat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ă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cu modific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ă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ri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ș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i complet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ă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ri prin Legea nr. 160/2012, cu modific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ă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rile și complet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ă</w:t>
      </w:r>
      <w:r w:rsidRPr="00CC430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rile ulterioare</w:t>
      </w:r>
      <w:r w:rsidR="007701C9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,</w:t>
      </w:r>
    </w:p>
    <w:p w14:paraId="6881C322" w14:textId="77777777" w:rsidR="00FA6E4E" w:rsidRPr="00CC4302" w:rsidRDefault="00FA6E4E" w:rsidP="00FA6E4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14:paraId="5527D687" w14:textId="77777777" w:rsidR="00FA6E4E" w:rsidRPr="00CC4302" w:rsidRDefault="00FA6E4E" w:rsidP="00FA6E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14:paraId="745DD773" w14:textId="77777777" w:rsidR="00FA6E4E" w:rsidRDefault="00FA6E4E" w:rsidP="00FA6E4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</w:pPr>
      <w:r w:rsidRPr="00CC43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  <w:t>pre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  <w:t>ș</w:t>
      </w:r>
      <w:r w:rsidRPr="00CC43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  <w:t>edintele Autorit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  <w:t>ăț</w:t>
      </w:r>
      <w:r w:rsidRPr="00CC43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  <w:t>ii Na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  <w:t>ț</w:t>
      </w:r>
      <w:r w:rsidRPr="00CC43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  <w:t xml:space="preserve">ionale de Reglementare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  <w:t>î</w:t>
      </w:r>
      <w:r w:rsidRPr="00CC43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  <w:t>n Domeniul Energiei emite urm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  <w:t>ă</w:t>
      </w:r>
      <w:r w:rsidRPr="00CC43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  <w:t>torul ordin:</w:t>
      </w:r>
    </w:p>
    <w:p w14:paraId="4F1F51E2" w14:textId="77777777" w:rsidR="00FA6E4E" w:rsidRPr="00CC4302" w:rsidRDefault="00FA6E4E" w:rsidP="00FA6E4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</w:pPr>
    </w:p>
    <w:p w14:paraId="28482763" w14:textId="77777777" w:rsidR="00FA6E4E" w:rsidRPr="002967F1" w:rsidRDefault="00FA6E4E" w:rsidP="002967F1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o-RO"/>
        </w:rPr>
      </w:pPr>
    </w:p>
    <w:p w14:paraId="5EF1DC42" w14:textId="77777777" w:rsidR="00C95C46" w:rsidRPr="002967F1" w:rsidRDefault="00C95C46" w:rsidP="002967F1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</w:pPr>
    </w:p>
    <w:p w14:paraId="64523824" w14:textId="77777777" w:rsidR="007701C9" w:rsidRDefault="00C95C46" w:rsidP="00CA5DB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296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  <w:t>Art. I.</w:t>
      </w:r>
      <w:r w:rsidRPr="002967F1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–</w:t>
      </w:r>
      <w:r w:rsidR="00C529BE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2967F1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Metodologia de stabilire și ajustare a prețurilor pentru energia electrică și termică produsă și livrată din centrale de cogenerare ce beneficiază de schema de sprijin, respectiv a bonusului pentru cogenerarea de înaltă eficiență, aprobată prin Ordinul preşedintelui Autorităţii </w:t>
      </w:r>
    </w:p>
    <w:p w14:paraId="7F9BBD4B" w14:textId="41409797" w:rsidR="00C95C46" w:rsidRDefault="00C95C46" w:rsidP="00CA5DB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2967F1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lastRenderedPageBreak/>
        <w:t>Naţionale de Reglementare în Domeniul Energiei</w:t>
      </w:r>
      <w:r w:rsidRPr="002967F1" w:rsidDel="0096301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2967F1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nr. 15/2015, publicat în Monitorul Oficial al României, Partea I, nr. 267 din 21 aprilie 2015, cu completările și modificările ulterioare, se modifică după cum urmează:</w:t>
      </w:r>
    </w:p>
    <w:p w14:paraId="1D6D3B21" w14:textId="77777777" w:rsidR="00CA5DB0" w:rsidRDefault="00CA5DB0" w:rsidP="00CA5DB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14:paraId="1B99CD63" w14:textId="00FE6AEB" w:rsidR="006C25B0" w:rsidRDefault="006C25B0" w:rsidP="00CA5DB0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6C25B0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La artic</w:t>
      </w:r>
      <w:r w:rsidR="00D6710B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olul 4 alineatul (2), semnificaț</w:t>
      </w:r>
      <w:r w:rsidRPr="006C25B0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iile termenilor specifici "</w:t>
      </w:r>
      <w:r w:rsidR="004057E6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Preț de referință pentru energia electrică</w:t>
      </w:r>
      <w:r w:rsidR="00D6710B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" ș</w:t>
      </w:r>
      <w:r w:rsidR="00EF0554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i "Preț</w:t>
      </w:r>
      <w:r w:rsidRPr="006C25B0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reglementat pentru energia </w:t>
      </w:r>
      <w:r w:rsidR="004057E6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electrică</w:t>
      </w:r>
      <w:r w:rsidRPr="006C25B0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"</w:t>
      </w:r>
      <w:r w:rsidR="0054465A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se modifică și</w:t>
      </w:r>
      <w:r w:rsidRPr="006C25B0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vor avea urm</w:t>
      </w:r>
      <w:r w:rsidR="00045B6A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ă</w:t>
      </w:r>
      <w:r w:rsidRPr="006C25B0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torul cuprins:</w:t>
      </w:r>
    </w:p>
    <w:p w14:paraId="582F908D" w14:textId="77777777" w:rsidR="00CA5DB0" w:rsidRPr="006C25B0" w:rsidRDefault="00CA5DB0" w:rsidP="00CA5DB0">
      <w:pPr>
        <w:pStyle w:val="ListParagraph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25"/>
        <w:gridCol w:w="4457"/>
      </w:tblGrid>
      <w:tr w:rsidR="00C7457F" w14:paraId="3220DA8B" w14:textId="77777777" w:rsidTr="00EF0554">
        <w:tc>
          <w:tcPr>
            <w:tcW w:w="4621" w:type="dxa"/>
          </w:tcPr>
          <w:p w14:paraId="3BEBE071" w14:textId="4D201267" w:rsidR="00EF0554" w:rsidRDefault="00EF0554" w:rsidP="00C529BE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6C2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Preț de referință pentru energia electrică</w:t>
            </w:r>
          </w:p>
        </w:tc>
        <w:tc>
          <w:tcPr>
            <w:tcW w:w="4621" w:type="dxa"/>
          </w:tcPr>
          <w:p w14:paraId="630E2EA8" w14:textId="31EFC215" w:rsidR="00EF0554" w:rsidRDefault="00045B6A" w:rsidP="00CA5DB0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p</w:t>
            </w:r>
            <w:r w:rsidR="002034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rețul energiei electrice produse în cogenerare de înaltă eficiență, aprobat prin ordin al președintelui ANRE și utilizat </w:t>
            </w:r>
            <w:r w:rsidR="00BF0C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pentru realizarea de către ANRE a analizelor de ante-supracompensare și de supracompensare</w:t>
            </w:r>
            <w:r w:rsidR="00604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prevăzute de Ordinul președintelui ANRE nr. 84/2013</w:t>
            </w:r>
            <w:r w:rsidR="002034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</w:p>
        </w:tc>
      </w:tr>
      <w:tr w:rsidR="00C7457F" w14:paraId="1E383441" w14:textId="77777777" w:rsidTr="00EF0554">
        <w:tc>
          <w:tcPr>
            <w:tcW w:w="4621" w:type="dxa"/>
          </w:tcPr>
          <w:p w14:paraId="316CD579" w14:textId="05040C0A" w:rsidR="00EF0554" w:rsidRDefault="00EF0554" w:rsidP="00C529BE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Preț</w:t>
            </w:r>
            <w:r w:rsidRPr="006C2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reglementat pentru energia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electrică</w:t>
            </w:r>
          </w:p>
        </w:tc>
        <w:tc>
          <w:tcPr>
            <w:tcW w:w="4621" w:type="dxa"/>
          </w:tcPr>
          <w:p w14:paraId="374647AB" w14:textId="55F574AC" w:rsidR="00EF0554" w:rsidRDefault="00045B6A" w:rsidP="00CA5DB0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p</w:t>
            </w:r>
            <w:r w:rsidR="00EF0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rețul energiei electrice </w:t>
            </w:r>
            <w:r w:rsidR="006A2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aprobat prin ordin al președintelui ANRE, </w:t>
            </w:r>
            <w:r w:rsidR="00C74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în baza art. 21 alin. (2) din Hotărârea Guvernului nr. 1215/2009, cu modificările și completările ulterioare, </w:t>
            </w:r>
            <w:r w:rsidR="006A2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utilizat pentr</w:t>
            </w:r>
            <w:r w:rsidR="00A3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u vânzarea energiei electrice prin</w:t>
            </w:r>
            <w:r w:rsidR="006A2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contracte reglementate</w:t>
            </w:r>
            <w:r w:rsidR="00441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”</w:t>
            </w:r>
            <w:r w:rsidR="00C74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</w:p>
        </w:tc>
      </w:tr>
    </w:tbl>
    <w:p w14:paraId="626C5891" w14:textId="77777777" w:rsidR="005E23DE" w:rsidRDefault="005E23DE" w:rsidP="002967F1">
      <w:pPr>
        <w:pStyle w:val="ListParagraph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CEB2B9" w14:textId="18FF5F62" w:rsidR="008D35CF" w:rsidRDefault="00840F6A" w:rsidP="00CA5DB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Articolul 47 se modifică </w:t>
      </w:r>
      <w:r w:rsidR="0093532B">
        <w:rPr>
          <w:rFonts w:ascii="Times New Roman" w:eastAsia="Calibri" w:hAnsi="Times New Roman" w:cs="Times New Roman"/>
          <w:sz w:val="24"/>
          <w:szCs w:val="24"/>
        </w:rPr>
        <w:t>și va avea următorul cuprins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14:paraId="40AAB52C" w14:textId="3B586AAD" w:rsidR="009662CE" w:rsidRPr="004D57FF" w:rsidRDefault="004D57FF" w:rsidP="00CA5DB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”Art. 47 - </w:t>
      </w:r>
      <w:r w:rsidR="0093532B" w:rsidRPr="004D57FF">
        <w:rPr>
          <w:rFonts w:ascii="Times New Roman" w:eastAsia="Calibri" w:hAnsi="Times New Roman" w:cs="Times New Roman"/>
          <w:sz w:val="24"/>
          <w:szCs w:val="24"/>
        </w:rPr>
        <w:t>Prețu</w:t>
      </w:r>
      <w:r w:rsidR="006C2C1C" w:rsidRPr="004D57FF">
        <w:rPr>
          <w:rFonts w:ascii="Times New Roman" w:eastAsia="Calibri" w:hAnsi="Times New Roman" w:cs="Times New Roman"/>
          <w:sz w:val="24"/>
          <w:szCs w:val="24"/>
        </w:rPr>
        <w:t>l reglementat</w:t>
      </w:r>
      <w:r w:rsidR="0093532B" w:rsidRPr="004D57FF">
        <w:rPr>
          <w:rFonts w:ascii="Times New Roman" w:eastAsia="Calibri" w:hAnsi="Times New Roman" w:cs="Times New Roman"/>
          <w:sz w:val="24"/>
          <w:szCs w:val="24"/>
        </w:rPr>
        <w:t xml:space="preserve"> pentru energia electrică </w:t>
      </w:r>
      <w:r w:rsidR="00260DF4">
        <w:rPr>
          <w:rFonts w:ascii="Times New Roman" w:eastAsia="Calibri" w:hAnsi="Times New Roman" w:cs="Times New Roman"/>
          <w:sz w:val="24"/>
          <w:szCs w:val="24"/>
        </w:rPr>
        <w:t>produs</w:t>
      </w:r>
      <w:r w:rsidR="00A628D7">
        <w:rPr>
          <w:rFonts w:ascii="Times New Roman" w:eastAsia="Calibri" w:hAnsi="Times New Roman" w:cs="Times New Roman"/>
          <w:sz w:val="24"/>
          <w:szCs w:val="24"/>
        </w:rPr>
        <w:t>ă</w:t>
      </w:r>
      <w:r w:rsidR="00260DF4">
        <w:rPr>
          <w:rFonts w:ascii="Times New Roman" w:eastAsia="Calibri" w:hAnsi="Times New Roman" w:cs="Times New Roman"/>
          <w:sz w:val="24"/>
          <w:szCs w:val="24"/>
        </w:rPr>
        <w:t xml:space="preserve"> în centrale de cogenerare de înaltă eficiență </w:t>
      </w:r>
      <w:r w:rsidR="000B5FDE" w:rsidRPr="004D57FF">
        <w:rPr>
          <w:rFonts w:ascii="Times New Roman" w:eastAsia="Calibri" w:hAnsi="Times New Roman" w:cs="Times New Roman"/>
          <w:sz w:val="24"/>
          <w:szCs w:val="24"/>
        </w:rPr>
        <w:t xml:space="preserve">este stabilit </w:t>
      </w:r>
      <w:r w:rsidR="001A5ECC" w:rsidRPr="004D57FF">
        <w:rPr>
          <w:rFonts w:ascii="Times New Roman" w:eastAsia="Calibri" w:hAnsi="Times New Roman" w:cs="Times New Roman"/>
          <w:sz w:val="24"/>
          <w:szCs w:val="24"/>
        </w:rPr>
        <w:t>la nivelul a 90% din preţul mediu de tranzacţionare a energiei electrice realizat pe PZU şi pe PI, după cum urmează:</w:t>
      </w:r>
    </w:p>
    <w:p w14:paraId="4EE75128" w14:textId="7F08455B" w:rsidR="000B5FDE" w:rsidRDefault="008C5FF7" w:rsidP="00CA5DB0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5FF7">
        <w:rPr>
          <w:rFonts w:ascii="Times New Roman" w:eastAsia="Calibri" w:hAnsi="Times New Roman" w:cs="Times New Roman"/>
          <w:sz w:val="24"/>
          <w:szCs w:val="24"/>
        </w:rPr>
        <w:t>pentru semestrul I</w:t>
      </w:r>
      <w:r w:rsidR="00477796">
        <w:rPr>
          <w:rFonts w:ascii="Times New Roman" w:eastAsia="Calibri" w:hAnsi="Times New Roman" w:cs="Times New Roman"/>
          <w:sz w:val="24"/>
          <w:szCs w:val="24"/>
        </w:rPr>
        <w:t xml:space="preserve"> al anului urmator</w:t>
      </w:r>
      <w:r w:rsidR="00B6197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C2C1C" w:rsidRPr="006C2C1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ca medie ponderată a preţurilor medii ponderate lunare publicate în rapoartele de piaţă lunare pe pagina web a Societăţii Operatorul Pieţei de Energie Electrică şi de Gaze Naturale </w:t>
      </w:r>
      <w:r w:rsidR="006C2C1C" w:rsidRPr="00B61974">
        <w:rPr>
          <w:rFonts w:ascii="Times New Roman" w:eastAsia="Calibri" w:hAnsi="Times New Roman" w:cs="Times New Roman"/>
          <w:sz w:val="24"/>
          <w:szCs w:val="24"/>
          <w:lang w:val="en-US"/>
        </w:rPr>
        <w:t>«OPCOM» - S.A. pentru</w:t>
      </w:r>
      <w:r w:rsidR="00A7674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o perioadă de 12 luni cuprinsă între </w:t>
      </w:r>
      <w:r w:rsidR="00B619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01 </w:t>
      </w:r>
      <w:r w:rsidR="000515F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septembrie </w:t>
      </w:r>
      <w:r w:rsidR="00D27082">
        <w:rPr>
          <w:rFonts w:ascii="Times New Roman" w:eastAsia="Calibri" w:hAnsi="Times New Roman" w:cs="Times New Roman"/>
          <w:sz w:val="24"/>
          <w:szCs w:val="24"/>
          <w:lang w:val="en-US"/>
        </w:rPr>
        <w:t>anul precedent</w:t>
      </w:r>
      <w:r w:rsidR="00D27082" w:rsidRPr="00D27082">
        <w:rPr>
          <w:rFonts w:ascii="Times New Roman" w:eastAsia="Calibri" w:hAnsi="Times New Roman" w:cs="Times New Roman"/>
          <w:sz w:val="24"/>
          <w:szCs w:val="24"/>
        </w:rPr>
        <w:t>÷</w:t>
      </w:r>
      <w:r w:rsidR="00D27082">
        <w:rPr>
          <w:rFonts w:ascii="Times New Roman" w:eastAsia="Calibri" w:hAnsi="Times New Roman" w:cs="Times New Roman"/>
          <w:sz w:val="24"/>
          <w:szCs w:val="24"/>
        </w:rPr>
        <w:t>3</w:t>
      </w:r>
      <w:r w:rsidR="000515F0">
        <w:rPr>
          <w:rFonts w:ascii="Times New Roman" w:eastAsia="Calibri" w:hAnsi="Times New Roman" w:cs="Times New Roman"/>
          <w:sz w:val="24"/>
          <w:szCs w:val="24"/>
        </w:rPr>
        <w:t>1</w:t>
      </w:r>
      <w:r w:rsidR="00D270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15F0">
        <w:rPr>
          <w:rFonts w:ascii="Times New Roman" w:eastAsia="Calibri" w:hAnsi="Times New Roman" w:cs="Times New Roman"/>
          <w:sz w:val="24"/>
          <w:szCs w:val="24"/>
        </w:rPr>
        <w:t>august</w:t>
      </w:r>
      <w:r w:rsidR="00817B2F">
        <w:rPr>
          <w:rFonts w:ascii="Times New Roman" w:eastAsia="Calibri" w:hAnsi="Times New Roman" w:cs="Times New Roman"/>
          <w:sz w:val="24"/>
          <w:szCs w:val="24"/>
        </w:rPr>
        <w:t xml:space="preserve"> anul</w:t>
      </w:r>
      <w:r w:rsidR="00D27082">
        <w:rPr>
          <w:rFonts w:ascii="Times New Roman" w:eastAsia="Calibri" w:hAnsi="Times New Roman" w:cs="Times New Roman"/>
          <w:sz w:val="24"/>
          <w:szCs w:val="24"/>
        </w:rPr>
        <w:t xml:space="preserve"> curent;</w:t>
      </w:r>
    </w:p>
    <w:p w14:paraId="3D02811E" w14:textId="7B59A99E" w:rsidR="00EA78C5" w:rsidRPr="00721B6C" w:rsidRDefault="008C5FF7" w:rsidP="00CA5DB0">
      <w:pPr>
        <w:pStyle w:val="ListParagraph"/>
        <w:numPr>
          <w:ilvl w:val="0"/>
          <w:numId w:val="4"/>
        </w:numPr>
        <w:spacing w:line="360" w:lineRule="auto"/>
        <w:ind w:left="144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C5FF7">
        <w:rPr>
          <w:rFonts w:ascii="Times New Roman" w:eastAsia="Calibri" w:hAnsi="Times New Roman" w:cs="Times New Roman"/>
          <w:sz w:val="24"/>
          <w:szCs w:val="24"/>
        </w:rPr>
        <w:t>pentru semestrul II</w:t>
      </w:r>
      <w:r w:rsidR="00477796">
        <w:rPr>
          <w:rFonts w:ascii="Times New Roman" w:eastAsia="Calibri" w:hAnsi="Times New Roman" w:cs="Times New Roman"/>
          <w:sz w:val="24"/>
          <w:szCs w:val="24"/>
        </w:rPr>
        <w:t xml:space="preserve"> al anului curent</w:t>
      </w:r>
      <w:r w:rsidR="00057981">
        <w:rPr>
          <w:rFonts w:ascii="Times New Roman" w:eastAsia="Calibri" w:hAnsi="Times New Roman" w:cs="Times New Roman"/>
          <w:sz w:val="24"/>
          <w:szCs w:val="24"/>
        </w:rPr>
        <w:t>,</w:t>
      </w:r>
      <w:r w:rsidRPr="008C5F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C5FF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ca medie ponderată a preţurilor medii ponderate lunare publicate în rapoartele de piaţă lunare pe pagina web a </w:t>
      </w:r>
      <w:r w:rsidRPr="008C5FF7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 xml:space="preserve">Societăţii Operatorul Pieţei de Energie Electrică şi de Gaze Naturale </w:t>
      </w:r>
      <w:r w:rsidR="006C2C1C" w:rsidRPr="008C5FF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«OPCOM» - S.A. pentru </w:t>
      </w:r>
      <w:r w:rsidR="00057981">
        <w:rPr>
          <w:rFonts w:ascii="Times New Roman" w:eastAsia="Calibri" w:hAnsi="Times New Roman" w:cs="Times New Roman"/>
          <w:sz w:val="24"/>
          <w:szCs w:val="24"/>
          <w:lang w:val="en-US"/>
        </w:rPr>
        <w:t>o perioadă de 12 luni cuprinsă între</w:t>
      </w:r>
      <w:r w:rsidR="005D331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05798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01 mai </w:t>
      </w:r>
      <w:r w:rsidR="005D3310">
        <w:rPr>
          <w:rFonts w:ascii="Times New Roman" w:eastAsia="Calibri" w:hAnsi="Times New Roman" w:cs="Times New Roman"/>
          <w:sz w:val="24"/>
          <w:szCs w:val="24"/>
          <w:lang w:val="en-US"/>
        </w:rPr>
        <w:t>anul precedent</w:t>
      </w:r>
      <w:r w:rsidR="005D3310" w:rsidRPr="005D3310">
        <w:rPr>
          <w:rFonts w:ascii="Times New Roman" w:eastAsia="Calibri" w:hAnsi="Times New Roman" w:cs="Times New Roman"/>
          <w:sz w:val="24"/>
          <w:szCs w:val="24"/>
        </w:rPr>
        <w:t>÷</w:t>
      </w:r>
      <w:r w:rsidR="005D3310">
        <w:rPr>
          <w:rFonts w:ascii="Times New Roman" w:eastAsia="Calibri" w:hAnsi="Times New Roman" w:cs="Times New Roman"/>
          <w:sz w:val="24"/>
          <w:szCs w:val="24"/>
        </w:rPr>
        <w:t>30 aprilie anul</w:t>
      </w:r>
      <w:r w:rsidR="000579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3310">
        <w:rPr>
          <w:rFonts w:ascii="Times New Roman" w:eastAsia="Calibri" w:hAnsi="Times New Roman" w:cs="Times New Roman"/>
          <w:sz w:val="24"/>
          <w:szCs w:val="24"/>
        </w:rPr>
        <w:t>curent.</w:t>
      </w:r>
      <w:r w:rsidR="002B11B0">
        <w:rPr>
          <w:rFonts w:ascii="Times New Roman" w:eastAsia="Calibri" w:hAnsi="Times New Roman" w:cs="Times New Roman"/>
          <w:sz w:val="24"/>
          <w:szCs w:val="24"/>
        </w:rPr>
        <w:t>”</w:t>
      </w:r>
    </w:p>
    <w:p w14:paraId="236ED549" w14:textId="77777777" w:rsidR="003C405C" w:rsidRDefault="003C405C" w:rsidP="003C405C">
      <w:pPr>
        <w:pStyle w:val="ListParagraph"/>
        <w:ind w:left="144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2834FFE" w14:textId="77777777" w:rsidR="004D57FF" w:rsidRDefault="00531E03" w:rsidP="00CA5DB0">
      <w:pPr>
        <w:pStyle w:val="ListParagraph"/>
        <w:numPr>
          <w:ilvl w:val="0"/>
          <w:numId w:val="2"/>
        </w:numPr>
        <w:spacing w:line="360" w:lineRule="auto"/>
        <w:ind w:left="35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Articolul </w:t>
      </w:r>
      <w:r w:rsidR="00605744">
        <w:rPr>
          <w:rFonts w:ascii="Times New Roman" w:eastAsia="Calibri" w:hAnsi="Times New Roman" w:cs="Times New Roman"/>
          <w:sz w:val="24"/>
          <w:szCs w:val="24"/>
          <w:lang w:val="en-US"/>
        </w:rPr>
        <w:t>48 se modifică și va avea următorul cuprins:</w:t>
      </w:r>
    </w:p>
    <w:p w14:paraId="242028A1" w14:textId="058FF04E" w:rsidR="00EA78C5" w:rsidRDefault="004D57FF" w:rsidP="00CA5DB0">
      <w:pPr>
        <w:pStyle w:val="ListParagraph"/>
        <w:spacing w:line="360" w:lineRule="auto"/>
        <w:ind w:left="3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”Art. 48</w:t>
      </w:r>
      <w:r w:rsidR="0060574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F37C5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Prețul reglementat al energiei electrice </w:t>
      </w:r>
      <w:r w:rsidR="00A628D7">
        <w:rPr>
          <w:rFonts w:ascii="Times New Roman" w:eastAsia="Calibri" w:hAnsi="Times New Roman" w:cs="Times New Roman"/>
          <w:sz w:val="24"/>
          <w:szCs w:val="24"/>
        </w:rPr>
        <w:t>produse în centrale de cogenerare de înaltă eficiență</w:t>
      </w:r>
      <w:r w:rsidR="00A628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4E5D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se aprobă </w:t>
      </w:r>
      <w:r w:rsidR="004E5D73" w:rsidRPr="004E5D73">
        <w:rPr>
          <w:rFonts w:ascii="Times New Roman" w:eastAsia="Calibri" w:hAnsi="Times New Roman" w:cs="Times New Roman"/>
          <w:sz w:val="24"/>
          <w:szCs w:val="24"/>
        </w:rPr>
        <w:t>semestrial prin ordin al preşedintelui ANRE</w:t>
      </w:r>
      <w:r w:rsidR="004E5D73">
        <w:rPr>
          <w:rFonts w:ascii="Times New Roman" w:eastAsia="Calibri" w:hAnsi="Times New Roman" w:cs="Times New Roman"/>
          <w:sz w:val="24"/>
          <w:szCs w:val="24"/>
        </w:rPr>
        <w:t xml:space="preserve"> până la data de 15 octombrie, pentru semestrul I al anului </w:t>
      </w:r>
      <w:r w:rsidR="00846871">
        <w:rPr>
          <w:rFonts w:ascii="Times New Roman" w:eastAsia="Calibri" w:hAnsi="Times New Roman" w:cs="Times New Roman"/>
          <w:sz w:val="24"/>
          <w:szCs w:val="24"/>
        </w:rPr>
        <w:t>următor</w:t>
      </w:r>
      <w:r w:rsidR="004E5D73">
        <w:rPr>
          <w:rFonts w:ascii="Times New Roman" w:eastAsia="Calibri" w:hAnsi="Times New Roman" w:cs="Times New Roman"/>
          <w:sz w:val="24"/>
          <w:szCs w:val="24"/>
        </w:rPr>
        <w:t xml:space="preserve">, respectiv până la data de </w:t>
      </w:r>
      <w:r w:rsidR="00026E54">
        <w:rPr>
          <w:rFonts w:ascii="Times New Roman" w:eastAsia="Calibri" w:hAnsi="Times New Roman" w:cs="Times New Roman"/>
          <w:sz w:val="24"/>
          <w:szCs w:val="24"/>
        </w:rPr>
        <w:t>15 iunie pentru semestrul II al anului curent</w:t>
      </w:r>
      <w:r w:rsidR="00B0313B">
        <w:rPr>
          <w:rFonts w:ascii="Times New Roman" w:eastAsia="Calibri" w:hAnsi="Times New Roman" w:cs="Times New Roman"/>
          <w:sz w:val="24"/>
          <w:szCs w:val="24"/>
        </w:rPr>
        <w:t>.</w:t>
      </w:r>
      <w:r w:rsidR="002B11B0">
        <w:rPr>
          <w:rFonts w:ascii="Times New Roman" w:eastAsia="Calibri" w:hAnsi="Times New Roman" w:cs="Times New Roman"/>
          <w:sz w:val="24"/>
          <w:szCs w:val="24"/>
        </w:rPr>
        <w:t>”</w:t>
      </w:r>
    </w:p>
    <w:p w14:paraId="480289AC" w14:textId="276DB0FD" w:rsidR="00A650F5" w:rsidRDefault="00A650F5" w:rsidP="00A650F5">
      <w:pPr>
        <w:pStyle w:val="ListParagraph"/>
        <w:ind w:left="36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198C998" w14:textId="2B8B44E4" w:rsidR="00B0313B" w:rsidRDefault="009E3E82" w:rsidP="00CA5DB0">
      <w:pPr>
        <w:pStyle w:val="ListParagraph"/>
        <w:numPr>
          <w:ilvl w:val="0"/>
          <w:numId w:val="2"/>
        </w:numPr>
        <w:spacing w:line="360" w:lineRule="auto"/>
        <w:ind w:left="3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La </w:t>
      </w:r>
      <w:r w:rsidR="0054465A">
        <w:rPr>
          <w:rFonts w:ascii="Times New Roman" w:eastAsia="Calibri" w:hAnsi="Times New Roman" w:cs="Times New Roman"/>
          <w:sz w:val="24"/>
          <w:szCs w:val="24"/>
        </w:rPr>
        <w:t>articolul</w:t>
      </w:r>
      <w:r w:rsidRPr="009E3E82">
        <w:rPr>
          <w:rFonts w:ascii="Times New Roman" w:eastAsia="Calibri" w:hAnsi="Times New Roman" w:cs="Times New Roman"/>
          <w:sz w:val="24"/>
          <w:szCs w:val="24"/>
        </w:rPr>
        <w:t xml:space="preserve"> 51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9E3E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r w:rsidR="002B11B0">
        <w:rPr>
          <w:rFonts w:ascii="Times New Roman" w:eastAsia="Calibri" w:hAnsi="Times New Roman" w:cs="Times New Roman"/>
          <w:sz w:val="24"/>
          <w:szCs w:val="24"/>
        </w:rPr>
        <w:t>lineatul (4) se modifică și va avea următorul cuprins:</w:t>
      </w:r>
    </w:p>
    <w:p w14:paraId="5EF828B3" w14:textId="57A3F12B" w:rsidR="002B11B0" w:rsidRDefault="002B11B0" w:rsidP="00CA5DB0">
      <w:pPr>
        <w:pStyle w:val="ListParagraph"/>
        <w:spacing w:line="360" w:lineRule="auto"/>
        <w:ind w:left="3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”</w:t>
      </w:r>
      <w:r w:rsidR="009E3E82">
        <w:rPr>
          <w:rFonts w:ascii="Times New Roman" w:eastAsia="Calibri" w:hAnsi="Times New Roman" w:cs="Times New Roman"/>
          <w:sz w:val="24"/>
          <w:szCs w:val="24"/>
        </w:rPr>
        <w:t>(4)</w:t>
      </w:r>
      <w:r w:rsidR="002F3465" w:rsidRPr="002F3465">
        <w:t xml:space="preserve"> </w:t>
      </w:r>
      <w:r w:rsidR="002F3465" w:rsidRPr="002F3465">
        <w:rPr>
          <w:rFonts w:ascii="Times New Roman" w:eastAsia="Calibri" w:hAnsi="Times New Roman" w:cs="Times New Roman"/>
          <w:sz w:val="24"/>
          <w:szCs w:val="24"/>
        </w:rPr>
        <w:t>Solicitarea prevăzută la alin. (3) va cuprinde cel puţin următoarele informaţii: declaraţie pe propria răspundere privind stadiul amortizării centralei în anul pentru care se solicită bonus, tipul combustibilului majoritar care se va utiliza în anul pentru care se solicită bonus</w:t>
      </w:r>
      <w:r w:rsidR="00C247DD">
        <w:rPr>
          <w:rFonts w:ascii="Times New Roman" w:eastAsia="Calibri" w:hAnsi="Times New Roman" w:cs="Times New Roman"/>
          <w:sz w:val="24"/>
          <w:szCs w:val="24"/>
        </w:rPr>
        <w:t>, precum</w:t>
      </w:r>
      <w:r w:rsidR="002F3465" w:rsidRPr="002F3465">
        <w:rPr>
          <w:rFonts w:ascii="Times New Roman" w:eastAsia="Calibri" w:hAnsi="Times New Roman" w:cs="Times New Roman"/>
          <w:sz w:val="24"/>
          <w:szCs w:val="24"/>
        </w:rPr>
        <w:t xml:space="preserve"> şi</w:t>
      </w:r>
      <w:r w:rsidR="00C247DD">
        <w:rPr>
          <w:rFonts w:ascii="Times New Roman" w:eastAsia="Calibri" w:hAnsi="Times New Roman" w:cs="Times New Roman"/>
          <w:sz w:val="24"/>
          <w:szCs w:val="24"/>
        </w:rPr>
        <w:t xml:space="preserve"> declarația producătorilor privind livrarea energiei termice în SACET, dacă este cazul</w:t>
      </w:r>
      <w:r w:rsidR="002F3465" w:rsidRPr="002F3465">
        <w:rPr>
          <w:rFonts w:ascii="Times New Roman" w:eastAsia="Calibri" w:hAnsi="Times New Roman" w:cs="Times New Roman"/>
          <w:sz w:val="24"/>
          <w:szCs w:val="24"/>
        </w:rPr>
        <w:t xml:space="preserve"> .</w:t>
      </w:r>
      <w:r w:rsidR="00F66B1E">
        <w:rPr>
          <w:rFonts w:ascii="Times New Roman" w:eastAsia="Calibri" w:hAnsi="Times New Roman" w:cs="Times New Roman"/>
          <w:sz w:val="24"/>
          <w:szCs w:val="24"/>
        </w:rPr>
        <w:t>”</w:t>
      </w:r>
    </w:p>
    <w:p w14:paraId="2A0CEBC7" w14:textId="77777777" w:rsidR="003A28A2" w:rsidRDefault="003A28A2" w:rsidP="002B11B0">
      <w:pPr>
        <w:pStyle w:val="ListParagraph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E00946" w14:textId="7A4EC5D7" w:rsidR="00F66B1E" w:rsidRPr="00C529BE" w:rsidRDefault="00F66B1E" w:rsidP="00CA5DB0">
      <w:pPr>
        <w:pStyle w:val="ListParagraph"/>
        <w:spacing w:line="360" w:lineRule="auto"/>
        <w:ind w:left="357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6A3D6C">
        <w:rPr>
          <w:rFonts w:ascii="Times New Roman" w:eastAsia="Calibri" w:hAnsi="Times New Roman" w:cs="Times New Roman"/>
          <w:b/>
          <w:sz w:val="24"/>
          <w:szCs w:val="24"/>
        </w:rPr>
        <w:t xml:space="preserve">Art. II. -  </w:t>
      </w:r>
      <w:r w:rsidR="00E97BFA" w:rsidRPr="00B933C5">
        <w:rPr>
          <w:rFonts w:ascii="Times New Roman" w:eastAsia="Calibri" w:hAnsi="Times New Roman" w:cs="Times New Roman"/>
          <w:sz w:val="24"/>
          <w:szCs w:val="24"/>
        </w:rPr>
        <w:t xml:space="preserve">Pentru </w:t>
      </w:r>
      <w:r w:rsidR="00E97BFA" w:rsidRPr="00E97BFA">
        <w:rPr>
          <w:rFonts w:ascii="Times New Roman" w:eastAsia="Calibri" w:hAnsi="Times New Roman" w:cs="Times New Roman"/>
          <w:sz w:val="24"/>
          <w:szCs w:val="24"/>
        </w:rPr>
        <w:t>p</w:t>
      </w:r>
      <w:r w:rsidR="002C6616" w:rsidRPr="00E97BFA">
        <w:rPr>
          <w:rFonts w:ascii="Times New Roman" w:eastAsia="Calibri" w:hAnsi="Times New Roman" w:cs="Times New Roman"/>
          <w:sz w:val="24"/>
          <w:szCs w:val="24"/>
        </w:rPr>
        <w:t>rețul</w:t>
      </w:r>
      <w:r w:rsidR="002C6616">
        <w:rPr>
          <w:rFonts w:ascii="Times New Roman" w:eastAsia="Calibri" w:hAnsi="Times New Roman" w:cs="Times New Roman"/>
          <w:sz w:val="24"/>
          <w:szCs w:val="24"/>
        </w:rPr>
        <w:t xml:space="preserve"> reglementat al energiei electrice </w:t>
      </w:r>
      <w:r w:rsidR="00A47566">
        <w:rPr>
          <w:rFonts w:ascii="Times New Roman" w:eastAsia="Calibri" w:hAnsi="Times New Roman" w:cs="Times New Roman"/>
          <w:sz w:val="24"/>
          <w:szCs w:val="24"/>
        </w:rPr>
        <w:t xml:space="preserve">produse în centrale de cogenerare de înaltă eficiență </w:t>
      </w:r>
      <w:r w:rsidR="002C6616">
        <w:rPr>
          <w:rFonts w:ascii="Times New Roman" w:eastAsia="Calibri" w:hAnsi="Times New Roman" w:cs="Times New Roman"/>
          <w:sz w:val="24"/>
          <w:szCs w:val="24"/>
        </w:rPr>
        <w:t>pentru perioada martie-iunie 201</w:t>
      </w:r>
      <w:r w:rsidR="00F25E60">
        <w:rPr>
          <w:rFonts w:ascii="Times New Roman" w:eastAsia="Calibri" w:hAnsi="Times New Roman" w:cs="Times New Roman"/>
          <w:sz w:val="24"/>
          <w:szCs w:val="24"/>
        </w:rPr>
        <w:t>9</w:t>
      </w:r>
      <w:r w:rsidR="009F610C">
        <w:rPr>
          <w:rFonts w:ascii="Times New Roman" w:eastAsia="Calibri" w:hAnsi="Times New Roman" w:cs="Times New Roman"/>
          <w:sz w:val="24"/>
          <w:szCs w:val="24"/>
        </w:rPr>
        <w:t>, prin derogare de la prevederile art. 47 pct. i și art. 48</w:t>
      </w:r>
      <w:r w:rsidR="007B7F8D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r w:rsidR="007B7F8D" w:rsidRPr="007B7F8D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Metodologia de stabilire și ajustare a prețurilor pentru energia electrică și termică produsă și livrată din centrale de cogenerare ce beneficiază de schema de sprijin, respectiv a bonusului pentru cogenerarea de înaltă eficiență, aprobată prin </w:t>
      </w:r>
      <w:r w:rsidR="007B7F8D" w:rsidRPr="00B90EF3">
        <w:rPr>
          <w:rFonts w:ascii="Times New Roman" w:eastAsia="Calibri" w:hAnsi="Times New Roman" w:cs="Times New Roman"/>
          <w:sz w:val="24"/>
          <w:szCs w:val="24"/>
          <w:lang w:val="ro-RO"/>
        </w:rPr>
        <w:t>Ordinul președintelui Autorității Naționale de Reglementare în Domeniul Energiei nr. 15/2015, cu modificările și completările ulterioare</w:t>
      </w:r>
      <w:r w:rsidR="007B7F8D" w:rsidRPr="006557B2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, astfel cum a fost modificată </w:t>
      </w:r>
      <w:r w:rsidR="007B7F8D" w:rsidRPr="00C529B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prin prezentul ordin, </w:t>
      </w:r>
      <w:r w:rsidR="007B7F8D" w:rsidRPr="00C529BE">
        <w:rPr>
          <w:rFonts w:ascii="Times New Roman" w:eastAsia="Calibri" w:hAnsi="Times New Roman" w:cs="Times New Roman"/>
          <w:sz w:val="24"/>
          <w:szCs w:val="24"/>
        </w:rPr>
        <w:t>se aplică următoarele reguli</w:t>
      </w:r>
      <w:r w:rsidR="007B7F8D" w:rsidRPr="00C529BE">
        <w:rPr>
          <w:rFonts w:ascii="Times New Roman" w:eastAsia="Calibri" w:hAnsi="Times New Roman" w:cs="Times New Roman"/>
          <w:sz w:val="24"/>
          <w:szCs w:val="24"/>
          <w:lang w:val="ro-RO"/>
        </w:rPr>
        <w:t>:</w:t>
      </w:r>
    </w:p>
    <w:p w14:paraId="43F557F6" w14:textId="5A6D7577" w:rsidR="007B7F8D" w:rsidRPr="006557B2" w:rsidRDefault="007B7F8D" w:rsidP="00CA5DB0">
      <w:pPr>
        <w:pStyle w:val="ListParagraph"/>
        <w:numPr>
          <w:ilvl w:val="0"/>
          <w:numId w:val="5"/>
        </w:numPr>
        <w:spacing w:line="36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29BE">
        <w:rPr>
          <w:rFonts w:ascii="Times New Roman" w:eastAsia="Calibri" w:hAnsi="Times New Roman" w:cs="Times New Roman"/>
          <w:sz w:val="24"/>
          <w:szCs w:val="24"/>
        </w:rPr>
        <w:t xml:space="preserve">Prețul reglementat pentru energia electrică este stabilit la nivelul a 90% din preţul mediu de tranzacţionare a energiei electrice realizat pe PZU şi pe PI de energie electrică, ca medie ponderată a preţurilor medii ponderate lunare publicate în rapoartele de piaţă lunare pe pagina web a Societăţii Operatorul Pieţei de Energie Electrică şi de Gaze Naturale «OPCOM» - S.A. pentru </w:t>
      </w:r>
      <w:r w:rsidR="007204E0" w:rsidRPr="00C529BE">
        <w:rPr>
          <w:rFonts w:ascii="Times New Roman" w:eastAsia="Calibri" w:hAnsi="Times New Roman" w:cs="Times New Roman"/>
          <w:sz w:val="24"/>
          <w:szCs w:val="24"/>
        </w:rPr>
        <w:t xml:space="preserve">perioada </w:t>
      </w:r>
      <w:r w:rsidR="00477796" w:rsidRPr="00C529BE">
        <w:rPr>
          <w:rFonts w:ascii="Times New Roman" w:eastAsia="Calibri" w:hAnsi="Times New Roman" w:cs="Times New Roman"/>
          <w:sz w:val="24"/>
          <w:szCs w:val="24"/>
        </w:rPr>
        <w:t xml:space="preserve">cuprinsă între </w:t>
      </w:r>
      <w:r w:rsidR="0046435F" w:rsidRPr="00C529BE">
        <w:rPr>
          <w:rFonts w:ascii="Times New Roman" w:eastAsia="Calibri" w:hAnsi="Times New Roman" w:cs="Times New Roman"/>
          <w:sz w:val="24"/>
          <w:szCs w:val="24"/>
        </w:rPr>
        <w:t>0</w:t>
      </w:r>
      <w:r w:rsidR="00477796" w:rsidRPr="00C529BE">
        <w:rPr>
          <w:rFonts w:ascii="Times New Roman" w:eastAsia="Calibri" w:hAnsi="Times New Roman" w:cs="Times New Roman"/>
          <w:sz w:val="24"/>
          <w:szCs w:val="24"/>
        </w:rPr>
        <w:t xml:space="preserve">1 </w:t>
      </w:r>
      <w:r w:rsidR="007204E0" w:rsidRPr="00B90EF3">
        <w:rPr>
          <w:rFonts w:ascii="Times New Roman" w:eastAsia="Calibri" w:hAnsi="Times New Roman" w:cs="Times New Roman"/>
          <w:sz w:val="24"/>
          <w:szCs w:val="24"/>
        </w:rPr>
        <w:t xml:space="preserve">februarie </w:t>
      </w:r>
      <w:r w:rsidR="00D0565B" w:rsidRPr="00B90EF3">
        <w:rPr>
          <w:rFonts w:ascii="Times New Roman" w:eastAsia="Calibri" w:hAnsi="Times New Roman" w:cs="Times New Roman"/>
          <w:sz w:val="24"/>
          <w:szCs w:val="24"/>
        </w:rPr>
        <w:t>2018</w:t>
      </w:r>
      <w:r w:rsidR="00477796" w:rsidRPr="00C529BE">
        <w:rPr>
          <w:rFonts w:ascii="Times New Roman" w:eastAsia="Calibri" w:hAnsi="Times New Roman" w:cs="Times New Roman"/>
          <w:sz w:val="24"/>
          <w:szCs w:val="24"/>
        </w:rPr>
        <w:t xml:space="preserve"> şi 31</w:t>
      </w:r>
      <w:r w:rsidR="007204E0" w:rsidRPr="00B90EF3">
        <w:rPr>
          <w:rFonts w:ascii="Times New Roman" w:eastAsia="Calibri" w:hAnsi="Times New Roman" w:cs="Times New Roman"/>
          <w:sz w:val="24"/>
          <w:szCs w:val="24"/>
        </w:rPr>
        <w:t xml:space="preserve"> ianuarie 2019</w:t>
      </w:r>
      <w:r w:rsidR="00D0565B" w:rsidRPr="00B90EF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E3E53D1" w14:textId="502A1C0E" w:rsidR="006A3D6C" w:rsidRPr="006A3D6C" w:rsidRDefault="00D0565B" w:rsidP="00CA5DB0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29BE">
        <w:rPr>
          <w:rFonts w:ascii="Times New Roman" w:eastAsia="Calibri" w:hAnsi="Times New Roman" w:cs="Times New Roman"/>
          <w:sz w:val="24"/>
          <w:szCs w:val="24"/>
          <w:lang w:val="en-US"/>
        </w:rPr>
        <w:t>Prețul reglementat al energiei electrice</w:t>
      </w:r>
      <w:r w:rsidRPr="006A3D6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se aprobă </w:t>
      </w:r>
      <w:r w:rsidRPr="006A3D6C">
        <w:rPr>
          <w:rFonts w:ascii="Times New Roman" w:eastAsia="Calibri" w:hAnsi="Times New Roman" w:cs="Times New Roman"/>
          <w:sz w:val="24"/>
          <w:szCs w:val="24"/>
        </w:rPr>
        <w:t>prin ordin al preşedintelui ANRE</w:t>
      </w:r>
      <w:r w:rsidR="00CB2FBB">
        <w:rPr>
          <w:rFonts w:ascii="Times New Roman" w:eastAsia="Calibri" w:hAnsi="Times New Roman" w:cs="Times New Roman"/>
          <w:sz w:val="24"/>
          <w:szCs w:val="24"/>
        </w:rPr>
        <w:t xml:space="preserve"> și intră în vigoare la data de 01 martie 2019</w:t>
      </w:r>
      <w:r w:rsidRPr="006A3D6C">
        <w:rPr>
          <w:rFonts w:ascii="Times New Roman" w:eastAsia="Calibri" w:hAnsi="Times New Roman" w:cs="Times New Roman"/>
          <w:sz w:val="24"/>
          <w:szCs w:val="24"/>
        </w:rPr>
        <w:t xml:space="preserve">.” </w:t>
      </w:r>
    </w:p>
    <w:p w14:paraId="0D6A3D46" w14:textId="77777777" w:rsidR="00CA5DB0" w:rsidRDefault="00CA5DB0" w:rsidP="00CA5DB0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823510" w14:textId="77777777" w:rsidR="00CA5DB0" w:rsidRDefault="00CA5DB0" w:rsidP="00CA5DB0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64AF3D" w14:textId="49E998D7" w:rsidR="00036736" w:rsidRPr="00036736" w:rsidRDefault="00036736" w:rsidP="00036736">
      <w:pPr>
        <w:pStyle w:val="ListParagraph"/>
        <w:ind w:left="360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036736">
        <w:rPr>
          <w:rFonts w:ascii="Times New Roman" w:eastAsia="Calibri" w:hAnsi="Times New Roman" w:cs="Times New Roman"/>
          <w:b/>
          <w:sz w:val="24"/>
          <w:szCs w:val="24"/>
          <w:lang w:val="pt-BR"/>
        </w:rPr>
        <w:t>Art. III</w:t>
      </w:r>
      <w:r w:rsidR="00C529BE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  <w:r w:rsidRPr="00036736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-</w:t>
      </w:r>
      <w:r w:rsidR="00C529BE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036736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Prezentul ordin se publică în Monitorul Oficial al României, Partea I. </w:t>
      </w:r>
    </w:p>
    <w:p w14:paraId="65A398DD" w14:textId="77777777" w:rsidR="00036736" w:rsidRPr="00036736" w:rsidRDefault="00036736" w:rsidP="00036736">
      <w:pPr>
        <w:pStyle w:val="ListParagraph"/>
        <w:ind w:left="360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036736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</w:p>
    <w:p w14:paraId="502C5118" w14:textId="77777777" w:rsidR="00036736" w:rsidRPr="00036736" w:rsidRDefault="00036736" w:rsidP="00036736">
      <w:pPr>
        <w:pStyle w:val="ListParagraph"/>
        <w:ind w:left="360"/>
        <w:rPr>
          <w:rFonts w:ascii="Times New Roman" w:eastAsia="Calibri" w:hAnsi="Times New Roman" w:cs="Times New Roman"/>
          <w:sz w:val="24"/>
          <w:szCs w:val="24"/>
          <w:lang w:val="pt-BR"/>
        </w:rPr>
      </w:pPr>
    </w:p>
    <w:p w14:paraId="4F2FD465" w14:textId="77777777" w:rsidR="00036736" w:rsidRPr="00036736" w:rsidRDefault="00036736" w:rsidP="00036736">
      <w:pPr>
        <w:pStyle w:val="ListParagraph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036736">
        <w:rPr>
          <w:rFonts w:ascii="Times New Roman" w:eastAsia="Calibri" w:hAnsi="Times New Roman" w:cs="Times New Roman"/>
          <w:b/>
          <w:sz w:val="24"/>
          <w:szCs w:val="24"/>
          <w:lang w:val="ro-RO"/>
        </w:rPr>
        <w:t>Preşedintele Autorităţii Naţionale de Reglementare în Domeniul Energiei</w:t>
      </w:r>
    </w:p>
    <w:p w14:paraId="78F3F5E3" w14:textId="77777777" w:rsidR="00036736" w:rsidRPr="00036736" w:rsidRDefault="00036736" w:rsidP="00036736">
      <w:pPr>
        <w:pStyle w:val="ListParagraph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036736">
        <w:rPr>
          <w:rFonts w:ascii="Times New Roman" w:eastAsia="Calibri" w:hAnsi="Times New Roman" w:cs="Times New Roman"/>
          <w:b/>
          <w:sz w:val="24"/>
          <w:szCs w:val="24"/>
          <w:lang w:val="ro-RO"/>
        </w:rPr>
        <w:t>Dumitru CHIRIȚĂ</w:t>
      </w:r>
    </w:p>
    <w:p w14:paraId="422D0571" w14:textId="77777777" w:rsidR="00036736" w:rsidRPr="00036736" w:rsidRDefault="00036736" w:rsidP="00036736">
      <w:pPr>
        <w:pStyle w:val="ListParagraph"/>
        <w:ind w:left="36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14:paraId="7DA951F4" w14:textId="77777777" w:rsidR="00036736" w:rsidRPr="00036736" w:rsidRDefault="00036736" w:rsidP="00036736">
      <w:pPr>
        <w:pStyle w:val="ListParagraph"/>
        <w:ind w:left="360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14:paraId="201F8CB4" w14:textId="77777777" w:rsidR="004E5D73" w:rsidRPr="00531E03" w:rsidRDefault="004E5D73" w:rsidP="004D57FF">
      <w:pPr>
        <w:pStyle w:val="ListParagraph"/>
        <w:ind w:left="36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0C35BF8" w14:textId="77777777" w:rsidR="00EA78C5" w:rsidRDefault="00EA78C5" w:rsidP="001A5ECC">
      <w:pPr>
        <w:pStyle w:val="ListParagraph"/>
        <w:ind w:left="144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sectPr w:rsidR="00EA78C5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DF79CE" w14:textId="77777777" w:rsidR="00853F2E" w:rsidRDefault="00853F2E" w:rsidP="00E02FDA">
      <w:pPr>
        <w:spacing w:after="0" w:line="240" w:lineRule="auto"/>
      </w:pPr>
      <w:r>
        <w:separator/>
      </w:r>
    </w:p>
  </w:endnote>
  <w:endnote w:type="continuationSeparator" w:id="0">
    <w:p w14:paraId="74065648" w14:textId="77777777" w:rsidR="00853F2E" w:rsidRDefault="00853F2E" w:rsidP="00E02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56751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B91BDC" w14:textId="461D8CEA" w:rsidR="00E02FDA" w:rsidRDefault="00E02FD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24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CBEFD46" w14:textId="77777777" w:rsidR="00E02FDA" w:rsidRDefault="00E02F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898760" w14:textId="77777777" w:rsidR="00853F2E" w:rsidRDefault="00853F2E" w:rsidP="00E02FDA">
      <w:pPr>
        <w:spacing w:after="0" w:line="240" w:lineRule="auto"/>
      </w:pPr>
      <w:r>
        <w:separator/>
      </w:r>
    </w:p>
  </w:footnote>
  <w:footnote w:type="continuationSeparator" w:id="0">
    <w:p w14:paraId="70CF1DD7" w14:textId="77777777" w:rsidR="00853F2E" w:rsidRDefault="00853F2E" w:rsidP="00E02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D472F"/>
    <w:multiLevelType w:val="hybridMultilevel"/>
    <w:tmpl w:val="4E9078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049E4"/>
    <w:multiLevelType w:val="hybridMultilevel"/>
    <w:tmpl w:val="844A72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424E8"/>
    <w:multiLevelType w:val="hybridMultilevel"/>
    <w:tmpl w:val="28A6EAC0"/>
    <w:lvl w:ilvl="0" w:tplc="00CE1B36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4E75DF"/>
    <w:multiLevelType w:val="hybridMultilevel"/>
    <w:tmpl w:val="B4580C7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7CC5C5C"/>
    <w:multiLevelType w:val="hybridMultilevel"/>
    <w:tmpl w:val="AEE058DA"/>
    <w:lvl w:ilvl="0" w:tplc="DAE4F428">
      <w:start w:val="1"/>
      <w:numFmt w:val="lowerRoman"/>
      <w:lvlText w:val="%1."/>
      <w:lvlJc w:val="left"/>
      <w:pPr>
        <w:ind w:left="147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30" w:hanging="360"/>
      </w:pPr>
    </w:lvl>
    <w:lvl w:ilvl="2" w:tplc="0809001B" w:tentative="1">
      <w:start w:val="1"/>
      <w:numFmt w:val="lowerRoman"/>
      <w:lvlText w:val="%3."/>
      <w:lvlJc w:val="right"/>
      <w:pPr>
        <w:ind w:left="2550" w:hanging="180"/>
      </w:pPr>
    </w:lvl>
    <w:lvl w:ilvl="3" w:tplc="0809000F" w:tentative="1">
      <w:start w:val="1"/>
      <w:numFmt w:val="decimal"/>
      <w:lvlText w:val="%4."/>
      <w:lvlJc w:val="left"/>
      <w:pPr>
        <w:ind w:left="3270" w:hanging="360"/>
      </w:pPr>
    </w:lvl>
    <w:lvl w:ilvl="4" w:tplc="08090019" w:tentative="1">
      <w:start w:val="1"/>
      <w:numFmt w:val="lowerLetter"/>
      <w:lvlText w:val="%5."/>
      <w:lvlJc w:val="left"/>
      <w:pPr>
        <w:ind w:left="3990" w:hanging="360"/>
      </w:pPr>
    </w:lvl>
    <w:lvl w:ilvl="5" w:tplc="0809001B" w:tentative="1">
      <w:start w:val="1"/>
      <w:numFmt w:val="lowerRoman"/>
      <w:lvlText w:val="%6."/>
      <w:lvlJc w:val="right"/>
      <w:pPr>
        <w:ind w:left="4710" w:hanging="180"/>
      </w:pPr>
    </w:lvl>
    <w:lvl w:ilvl="6" w:tplc="0809000F" w:tentative="1">
      <w:start w:val="1"/>
      <w:numFmt w:val="decimal"/>
      <w:lvlText w:val="%7."/>
      <w:lvlJc w:val="left"/>
      <w:pPr>
        <w:ind w:left="5430" w:hanging="360"/>
      </w:pPr>
    </w:lvl>
    <w:lvl w:ilvl="7" w:tplc="08090019" w:tentative="1">
      <w:start w:val="1"/>
      <w:numFmt w:val="lowerLetter"/>
      <w:lvlText w:val="%8."/>
      <w:lvlJc w:val="left"/>
      <w:pPr>
        <w:ind w:left="6150" w:hanging="360"/>
      </w:pPr>
    </w:lvl>
    <w:lvl w:ilvl="8" w:tplc="080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C46"/>
    <w:rsid w:val="00005631"/>
    <w:rsid w:val="000113BE"/>
    <w:rsid w:val="00026E54"/>
    <w:rsid w:val="0003102F"/>
    <w:rsid w:val="00033B2E"/>
    <w:rsid w:val="00036736"/>
    <w:rsid w:val="00045B6A"/>
    <w:rsid w:val="000515F0"/>
    <w:rsid w:val="00057981"/>
    <w:rsid w:val="00072861"/>
    <w:rsid w:val="000766E4"/>
    <w:rsid w:val="00076BC8"/>
    <w:rsid w:val="00081E5A"/>
    <w:rsid w:val="000830EF"/>
    <w:rsid w:val="000A607A"/>
    <w:rsid w:val="000B10D0"/>
    <w:rsid w:val="000B5FDE"/>
    <w:rsid w:val="000B7541"/>
    <w:rsid w:val="000D7701"/>
    <w:rsid w:val="00101241"/>
    <w:rsid w:val="0010261E"/>
    <w:rsid w:val="00135C88"/>
    <w:rsid w:val="00144551"/>
    <w:rsid w:val="0014617B"/>
    <w:rsid w:val="00152E5C"/>
    <w:rsid w:val="001735DD"/>
    <w:rsid w:val="001743D7"/>
    <w:rsid w:val="001956E9"/>
    <w:rsid w:val="0019765A"/>
    <w:rsid w:val="001A4C1D"/>
    <w:rsid w:val="001A5281"/>
    <w:rsid w:val="001A5ECC"/>
    <w:rsid w:val="001D1E15"/>
    <w:rsid w:val="001E438B"/>
    <w:rsid w:val="002034B4"/>
    <w:rsid w:val="00206FD0"/>
    <w:rsid w:val="00213557"/>
    <w:rsid w:val="00242965"/>
    <w:rsid w:val="00242E64"/>
    <w:rsid w:val="002474C2"/>
    <w:rsid w:val="002504AD"/>
    <w:rsid w:val="00260DF4"/>
    <w:rsid w:val="00267649"/>
    <w:rsid w:val="00283C96"/>
    <w:rsid w:val="00294B70"/>
    <w:rsid w:val="002967F1"/>
    <w:rsid w:val="002A2C52"/>
    <w:rsid w:val="002A50C2"/>
    <w:rsid w:val="002B11B0"/>
    <w:rsid w:val="002B5536"/>
    <w:rsid w:val="002C2422"/>
    <w:rsid w:val="002C6616"/>
    <w:rsid w:val="002D4582"/>
    <w:rsid w:val="002E0A53"/>
    <w:rsid w:val="002F3465"/>
    <w:rsid w:val="0031732F"/>
    <w:rsid w:val="00321B8F"/>
    <w:rsid w:val="00330F58"/>
    <w:rsid w:val="00337A41"/>
    <w:rsid w:val="003475AC"/>
    <w:rsid w:val="00351AF4"/>
    <w:rsid w:val="003526D9"/>
    <w:rsid w:val="00381265"/>
    <w:rsid w:val="00392E22"/>
    <w:rsid w:val="003A28A2"/>
    <w:rsid w:val="003A431B"/>
    <w:rsid w:val="003C405C"/>
    <w:rsid w:val="003D1684"/>
    <w:rsid w:val="004057E6"/>
    <w:rsid w:val="00441C23"/>
    <w:rsid w:val="0046435F"/>
    <w:rsid w:val="00477796"/>
    <w:rsid w:val="00492EEA"/>
    <w:rsid w:val="004A4883"/>
    <w:rsid w:val="004B5AFB"/>
    <w:rsid w:val="004D061A"/>
    <w:rsid w:val="004D57FF"/>
    <w:rsid w:val="004E0ECA"/>
    <w:rsid w:val="004E2918"/>
    <w:rsid w:val="004E5D73"/>
    <w:rsid w:val="00517D0E"/>
    <w:rsid w:val="00523747"/>
    <w:rsid w:val="00526217"/>
    <w:rsid w:val="00531E03"/>
    <w:rsid w:val="0054465A"/>
    <w:rsid w:val="00551CBD"/>
    <w:rsid w:val="0055206B"/>
    <w:rsid w:val="00573476"/>
    <w:rsid w:val="005D3310"/>
    <w:rsid w:val="005E23DE"/>
    <w:rsid w:val="005F40F0"/>
    <w:rsid w:val="005F4922"/>
    <w:rsid w:val="005F79DE"/>
    <w:rsid w:val="006017F3"/>
    <w:rsid w:val="00604D98"/>
    <w:rsid w:val="00605744"/>
    <w:rsid w:val="00615A4B"/>
    <w:rsid w:val="006236D9"/>
    <w:rsid w:val="006338C4"/>
    <w:rsid w:val="0064640A"/>
    <w:rsid w:val="00647A14"/>
    <w:rsid w:val="006557B2"/>
    <w:rsid w:val="00656C2A"/>
    <w:rsid w:val="00665466"/>
    <w:rsid w:val="006773FE"/>
    <w:rsid w:val="00682856"/>
    <w:rsid w:val="006828B4"/>
    <w:rsid w:val="00694A85"/>
    <w:rsid w:val="00697DE5"/>
    <w:rsid w:val="006A2F49"/>
    <w:rsid w:val="006A3D6C"/>
    <w:rsid w:val="006B6120"/>
    <w:rsid w:val="006C25B0"/>
    <w:rsid w:val="006C2C1C"/>
    <w:rsid w:val="006E264E"/>
    <w:rsid w:val="006E639F"/>
    <w:rsid w:val="00704C08"/>
    <w:rsid w:val="007204E0"/>
    <w:rsid w:val="007205FE"/>
    <w:rsid w:val="00721B6C"/>
    <w:rsid w:val="007278AB"/>
    <w:rsid w:val="00733C2A"/>
    <w:rsid w:val="0075520F"/>
    <w:rsid w:val="00764C14"/>
    <w:rsid w:val="007701C9"/>
    <w:rsid w:val="00774D0D"/>
    <w:rsid w:val="007762D6"/>
    <w:rsid w:val="00795047"/>
    <w:rsid w:val="007B3D19"/>
    <w:rsid w:val="007B4823"/>
    <w:rsid w:val="007B7F8D"/>
    <w:rsid w:val="007C3BE3"/>
    <w:rsid w:val="007E636C"/>
    <w:rsid w:val="00803CB4"/>
    <w:rsid w:val="00812054"/>
    <w:rsid w:val="00817B2F"/>
    <w:rsid w:val="0082127B"/>
    <w:rsid w:val="00840087"/>
    <w:rsid w:val="0084077D"/>
    <w:rsid w:val="00840F6A"/>
    <w:rsid w:val="00841405"/>
    <w:rsid w:val="00843FFE"/>
    <w:rsid w:val="00846871"/>
    <w:rsid w:val="008523A0"/>
    <w:rsid w:val="00853F2E"/>
    <w:rsid w:val="0086092A"/>
    <w:rsid w:val="00860FB8"/>
    <w:rsid w:val="008660E0"/>
    <w:rsid w:val="00867045"/>
    <w:rsid w:val="008800D4"/>
    <w:rsid w:val="00885257"/>
    <w:rsid w:val="008855A6"/>
    <w:rsid w:val="00895A08"/>
    <w:rsid w:val="008A3925"/>
    <w:rsid w:val="008A4516"/>
    <w:rsid w:val="008B3339"/>
    <w:rsid w:val="008B77D9"/>
    <w:rsid w:val="008C1D2A"/>
    <w:rsid w:val="008C5FF7"/>
    <w:rsid w:val="008D35CF"/>
    <w:rsid w:val="008E0C8C"/>
    <w:rsid w:val="008E1AF9"/>
    <w:rsid w:val="008F2E6F"/>
    <w:rsid w:val="00913341"/>
    <w:rsid w:val="0091728B"/>
    <w:rsid w:val="0093532B"/>
    <w:rsid w:val="00937227"/>
    <w:rsid w:val="00940FE8"/>
    <w:rsid w:val="00946A21"/>
    <w:rsid w:val="00964982"/>
    <w:rsid w:val="009662CE"/>
    <w:rsid w:val="00980CC8"/>
    <w:rsid w:val="009B3087"/>
    <w:rsid w:val="009C6994"/>
    <w:rsid w:val="009D3509"/>
    <w:rsid w:val="009E3E82"/>
    <w:rsid w:val="009F610C"/>
    <w:rsid w:val="009F6607"/>
    <w:rsid w:val="00A01B25"/>
    <w:rsid w:val="00A038C1"/>
    <w:rsid w:val="00A178E0"/>
    <w:rsid w:val="00A2165D"/>
    <w:rsid w:val="00A3346D"/>
    <w:rsid w:val="00A36883"/>
    <w:rsid w:val="00A47566"/>
    <w:rsid w:val="00A579CE"/>
    <w:rsid w:val="00A628D7"/>
    <w:rsid w:val="00A650F5"/>
    <w:rsid w:val="00A66713"/>
    <w:rsid w:val="00A7193B"/>
    <w:rsid w:val="00A755C2"/>
    <w:rsid w:val="00A76745"/>
    <w:rsid w:val="00A85C53"/>
    <w:rsid w:val="00A922B1"/>
    <w:rsid w:val="00A94DCD"/>
    <w:rsid w:val="00AA20AF"/>
    <w:rsid w:val="00AC03C4"/>
    <w:rsid w:val="00AC03CA"/>
    <w:rsid w:val="00AD128D"/>
    <w:rsid w:val="00AD5F99"/>
    <w:rsid w:val="00AD7681"/>
    <w:rsid w:val="00B0313B"/>
    <w:rsid w:val="00B21E01"/>
    <w:rsid w:val="00B35011"/>
    <w:rsid w:val="00B37D44"/>
    <w:rsid w:val="00B4007D"/>
    <w:rsid w:val="00B40DA5"/>
    <w:rsid w:val="00B41211"/>
    <w:rsid w:val="00B61974"/>
    <w:rsid w:val="00B70993"/>
    <w:rsid w:val="00B74BD2"/>
    <w:rsid w:val="00B85915"/>
    <w:rsid w:val="00B9067B"/>
    <w:rsid w:val="00B90EF3"/>
    <w:rsid w:val="00B911F2"/>
    <w:rsid w:val="00B913AE"/>
    <w:rsid w:val="00B933C5"/>
    <w:rsid w:val="00B956F9"/>
    <w:rsid w:val="00BC37EB"/>
    <w:rsid w:val="00BC5AE8"/>
    <w:rsid w:val="00BE1DB4"/>
    <w:rsid w:val="00BE3C25"/>
    <w:rsid w:val="00BE57F9"/>
    <w:rsid w:val="00BF0132"/>
    <w:rsid w:val="00BF0C83"/>
    <w:rsid w:val="00BF67D6"/>
    <w:rsid w:val="00C03EBA"/>
    <w:rsid w:val="00C07A96"/>
    <w:rsid w:val="00C14D99"/>
    <w:rsid w:val="00C247DD"/>
    <w:rsid w:val="00C529BE"/>
    <w:rsid w:val="00C654F3"/>
    <w:rsid w:val="00C74111"/>
    <w:rsid w:val="00C7457F"/>
    <w:rsid w:val="00C95C46"/>
    <w:rsid w:val="00CA5DB0"/>
    <w:rsid w:val="00CB2FBB"/>
    <w:rsid w:val="00CC1B38"/>
    <w:rsid w:val="00CC2B09"/>
    <w:rsid w:val="00CC7013"/>
    <w:rsid w:val="00CE609C"/>
    <w:rsid w:val="00CE6A43"/>
    <w:rsid w:val="00CF3642"/>
    <w:rsid w:val="00D0565B"/>
    <w:rsid w:val="00D27082"/>
    <w:rsid w:val="00D3324E"/>
    <w:rsid w:val="00D37BFF"/>
    <w:rsid w:val="00D55C57"/>
    <w:rsid w:val="00D5663C"/>
    <w:rsid w:val="00D6710B"/>
    <w:rsid w:val="00D81EF0"/>
    <w:rsid w:val="00DA2BDD"/>
    <w:rsid w:val="00DA604D"/>
    <w:rsid w:val="00DB4D36"/>
    <w:rsid w:val="00DC59C2"/>
    <w:rsid w:val="00DD1E00"/>
    <w:rsid w:val="00E02FDA"/>
    <w:rsid w:val="00E12E5B"/>
    <w:rsid w:val="00E13578"/>
    <w:rsid w:val="00E439E5"/>
    <w:rsid w:val="00E57F2D"/>
    <w:rsid w:val="00E61253"/>
    <w:rsid w:val="00E83271"/>
    <w:rsid w:val="00E92E1C"/>
    <w:rsid w:val="00E97BFA"/>
    <w:rsid w:val="00EA343B"/>
    <w:rsid w:val="00EA789E"/>
    <w:rsid w:val="00EA78C5"/>
    <w:rsid w:val="00EB1D00"/>
    <w:rsid w:val="00EC1514"/>
    <w:rsid w:val="00EC29C0"/>
    <w:rsid w:val="00EC4F2B"/>
    <w:rsid w:val="00EC7890"/>
    <w:rsid w:val="00ED0DF2"/>
    <w:rsid w:val="00EF0554"/>
    <w:rsid w:val="00EF3507"/>
    <w:rsid w:val="00EF55BB"/>
    <w:rsid w:val="00F25BAA"/>
    <w:rsid w:val="00F25E60"/>
    <w:rsid w:val="00F3408E"/>
    <w:rsid w:val="00F364E2"/>
    <w:rsid w:val="00F37C57"/>
    <w:rsid w:val="00F53256"/>
    <w:rsid w:val="00F53F33"/>
    <w:rsid w:val="00F55FBB"/>
    <w:rsid w:val="00F61093"/>
    <w:rsid w:val="00F61CFF"/>
    <w:rsid w:val="00F66B1E"/>
    <w:rsid w:val="00F76ED1"/>
    <w:rsid w:val="00F81BB9"/>
    <w:rsid w:val="00F82570"/>
    <w:rsid w:val="00FA312B"/>
    <w:rsid w:val="00FA6E4E"/>
    <w:rsid w:val="00FC2783"/>
    <w:rsid w:val="00FC7B90"/>
    <w:rsid w:val="00FE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DA7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45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5C4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A50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50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50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0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0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0C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D45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EF05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2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2FDA"/>
  </w:style>
  <w:style w:type="paragraph" w:styleId="Footer">
    <w:name w:val="footer"/>
    <w:basedOn w:val="Normal"/>
    <w:link w:val="FooterChar"/>
    <w:uiPriority w:val="99"/>
    <w:unhideWhenUsed/>
    <w:rsid w:val="00E02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2F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45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5C4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A50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50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50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0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0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0C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D45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EF05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2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2FDA"/>
  </w:style>
  <w:style w:type="paragraph" w:styleId="Footer">
    <w:name w:val="footer"/>
    <w:basedOn w:val="Normal"/>
    <w:link w:val="FooterChar"/>
    <w:uiPriority w:val="99"/>
    <w:unhideWhenUsed/>
    <w:rsid w:val="00E02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2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1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4FB70-B077-4C22-BD96-623F855B9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5</cp:revision>
  <cp:lastPrinted>2019-02-05T11:30:00Z</cp:lastPrinted>
  <dcterms:created xsi:type="dcterms:W3CDTF">2019-03-15T09:51:00Z</dcterms:created>
  <dcterms:modified xsi:type="dcterms:W3CDTF">2019-03-15T09:58:00Z</dcterms:modified>
</cp:coreProperties>
</file>